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B0" w:rsidRDefault="009572B0" w:rsidP="009572B0">
      <w:pPr>
        <w:pStyle w:val="PlainText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მიკროელემენტების გაცემა</w:t>
      </w:r>
    </w:p>
    <w:p w:rsidR="009572B0" w:rsidRDefault="009572B0" w:rsidP="00861F95">
      <w:pPr>
        <w:pStyle w:val="PlainText"/>
        <w:jc w:val="both"/>
        <w:rPr>
          <w:rFonts w:ascii="Sylfaen" w:hAnsi="Sylfaen"/>
          <w:lang w:val="ka-GE"/>
        </w:rPr>
      </w:pPr>
    </w:p>
    <w:p w:rsidR="00861F95" w:rsidRDefault="00861F95" w:rsidP="00861F95">
      <w:pPr>
        <w:pStyle w:val="PlainTex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საკვები მიკროელემენტების ნაკლებობა, რომელიც უმეტესად ,,ფარული შიმშილის“ სახელით არის ცნობილი, დეფიციტის სიმპტომების სახით ვლინდება ისეთ ეტაპზე, როდესაც უკვე სერიოზულ პრომლებად არის ქცეული და </w:t>
      </w:r>
      <w:proofErr w:type="spellStart"/>
      <w:r>
        <w:rPr>
          <w:rFonts w:ascii="Sylfaen" w:hAnsi="Sylfaen" w:cs="Sylfaen"/>
        </w:rPr>
        <w:t>საფრთხეს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უქმნის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ინდივიდის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სიცოცხლესა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არამედ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ზემოქმედებს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ფიზიკურ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ინტელექტუალურ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განვითარებაზე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აკადემიურ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მოსწრებასა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ზოგადად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ქვეყნის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ზრდაზე</w:t>
      </w:r>
      <w:proofErr w:type="spellEnd"/>
      <w:r>
        <w:t>.</w:t>
      </w:r>
    </w:p>
    <w:p w:rsidR="00861F95" w:rsidRDefault="00861F95" w:rsidP="00861F95">
      <w:pPr>
        <w:pStyle w:val="PlainText"/>
        <w:rPr>
          <w:rFonts w:ascii="Sylfaen" w:hAnsi="Sylfaen"/>
          <w:lang w:val="ka-GE"/>
        </w:rPr>
      </w:pPr>
    </w:p>
    <w:p w:rsidR="00861F95" w:rsidRDefault="00861F95" w:rsidP="00861F95">
      <w:pPr>
        <w:pStyle w:val="PlainTex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ნუტრიციული არასრულფასოვნების კონტროლისა და პრევენციისათვის, მოკლევადიანი გეგმით, </w:t>
      </w:r>
      <w:r>
        <w:rPr>
          <w:rFonts w:ascii="Sylfaen" w:hAnsi="Sylfaen"/>
          <w:lang w:val="ka-GE"/>
        </w:rPr>
        <w:t xml:space="preserve">მიზანშეწონილად იქნა მიჩნეული </w:t>
      </w:r>
      <w:r>
        <w:rPr>
          <w:rFonts w:ascii="Sylfaen" w:hAnsi="Sylfaen"/>
          <w:lang w:val="ka-GE"/>
        </w:rPr>
        <w:t>ინტერვენცი</w:t>
      </w:r>
      <w:r>
        <w:rPr>
          <w:rFonts w:ascii="Sylfaen" w:hAnsi="Sylfaen"/>
          <w:lang w:val="ka-GE"/>
        </w:rPr>
        <w:t>ის განხორციელება</w:t>
      </w:r>
      <w:r>
        <w:rPr>
          <w:rFonts w:ascii="Sylfaen" w:hAnsi="Sylfaen"/>
          <w:lang w:val="ka-GE"/>
        </w:rPr>
        <w:t xml:space="preserve"> მიკროელემენტების დეფიციტით მეტად მოწყვლად პოპულაციურ ჯგუფებში,  კერძოდ, მიკროელემენტების ფხვნილით (</w:t>
      </w:r>
      <w:r>
        <w:rPr>
          <w:rFonts w:ascii="Sylfaen" w:hAnsi="Sylfaen"/>
        </w:rPr>
        <w:t xml:space="preserve">MNP) </w:t>
      </w:r>
      <w:r>
        <w:rPr>
          <w:rFonts w:ascii="Sylfaen" w:hAnsi="Sylfaen"/>
          <w:lang w:val="ka-GE"/>
        </w:rPr>
        <w:t>ფორთიფიცირება სოციალურად დაუცველი ოჯახების  6-23 თვის ასაკის ბავშვებში.</w:t>
      </w:r>
    </w:p>
    <w:p w:rsidR="00861F95" w:rsidRDefault="00861F95" w:rsidP="00861F95">
      <w:pPr>
        <w:pStyle w:val="PlainText"/>
        <w:rPr>
          <w:rFonts w:ascii="Sylfaen" w:hAnsi="Sylfaen"/>
          <w:lang w:val="ka-GE"/>
        </w:rPr>
      </w:pPr>
    </w:p>
    <w:p w:rsidR="00861F95" w:rsidRDefault="00861F95" w:rsidP="00861F95">
      <w:p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szCs w:val="21"/>
          <w:lang w:val="ka-GE"/>
        </w:rPr>
        <w:t>ბავშვებში</w:t>
      </w:r>
      <w:r>
        <w:rPr>
          <w:rFonts w:ascii="Sylfaen" w:hAnsi="Sylfaen"/>
          <w:szCs w:val="21"/>
          <w:lang w:val="ka-GE"/>
        </w:rPr>
        <w:t xml:space="preserve"> მიკროელემენტების </w:t>
      </w:r>
      <w:r w:rsidR="00C40269">
        <w:rPr>
          <w:rFonts w:ascii="Sylfaen" w:hAnsi="Sylfaen"/>
          <w:szCs w:val="21"/>
          <w:lang w:val="ka-GE"/>
        </w:rPr>
        <w:t>დეფიციტის</w:t>
      </w:r>
      <w:r>
        <w:rPr>
          <w:rFonts w:ascii="Sylfaen" w:hAnsi="Sylfaen"/>
          <w:szCs w:val="21"/>
          <w:lang w:val="ka-GE"/>
        </w:rPr>
        <w:t xml:space="preserve"> გამოსწორების ერთ-ერთი მეთოდი არის მიკროელემენტების ფხვნილით (MNP) საკვების ფორთიფიცირება. MNP შეიცავს მიკროელემენტების (15 მიკროელემენტი, მათ შორის: </w:t>
      </w:r>
      <w:r>
        <w:rPr>
          <w:rFonts w:eastAsia="Verdana"/>
          <w:color w:val="000000"/>
        </w:rPr>
        <w:t>Iron (EFF 10 mg)</w:t>
      </w:r>
      <w:r>
        <w:rPr>
          <w:rFonts w:ascii="Sylfaen" w:eastAsia="Verdana" w:hAnsi="Sylfaen"/>
          <w:color w:val="000000"/>
          <w:lang w:val="ka-GE"/>
        </w:rPr>
        <w:t>,</w:t>
      </w:r>
      <w:r>
        <w:rPr>
          <w:rFonts w:eastAsia="Verdana"/>
          <w:color w:val="000000"/>
        </w:rPr>
        <w:t>Vitamin A (400 mcg RE)</w:t>
      </w:r>
      <w:r>
        <w:rPr>
          <w:rFonts w:ascii="Sylfaen" w:eastAsia="Verdana" w:hAnsi="Sylfaen"/>
          <w:color w:val="000000"/>
          <w:lang w:val="ka-GE"/>
        </w:rPr>
        <w:t xml:space="preserve">, </w:t>
      </w:r>
      <w:r>
        <w:rPr>
          <w:rFonts w:eastAsia="Verdana"/>
          <w:color w:val="000000"/>
        </w:rPr>
        <w:t>Zinc (</w:t>
      </w:r>
      <w:proofErr w:type="spellStart"/>
      <w:r>
        <w:rPr>
          <w:rFonts w:eastAsia="Verdana"/>
          <w:color w:val="000000"/>
        </w:rPr>
        <w:t>ZnG</w:t>
      </w:r>
      <w:proofErr w:type="spellEnd"/>
      <w:r>
        <w:rPr>
          <w:rFonts w:eastAsia="Verdana"/>
          <w:color w:val="000000"/>
        </w:rPr>
        <w:t xml:space="preserve"> 4.1 mg)</w:t>
      </w:r>
      <w:r>
        <w:rPr>
          <w:rFonts w:ascii="Sylfaen" w:eastAsia="Verdana" w:hAnsi="Sylfaen"/>
          <w:color w:val="000000"/>
          <w:lang w:val="ka-GE"/>
        </w:rPr>
        <w:t xml:space="preserve">, </w:t>
      </w:r>
      <w:r>
        <w:rPr>
          <w:rFonts w:eastAsia="Verdana"/>
          <w:color w:val="000000"/>
        </w:rPr>
        <w:t>Vitamin C (AA 30 mg)</w:t>
      </w:r>
      <w:r>
        <w:rPr>
          <w:rFonts w:ascii="Sylfaen" w:eastAsia="Verdana" w:hAnsi="Sylfaen"/>
          <w:color w:val="000000"/>
          <w:lang w:val="ka-GE"/>
        </w:rPr>
        <w:t xml:space="preserve">, </w:t>
      </w:r>
      <w:r>
        <w:rPr>
          <w:rFonts w:eastAsia="Verdana"/>
          <w:color w:val="000000"/>
        </w:rPr>
        <w:t>Folic acid (90 mcg)</w:t>
      </w:r>
      <w:r>
        <w:rPr>
          <w:rFonts w:ascii="Sylfaen" w:eastAsia="Verdana" w:hAnsi="Sylfaen"/>
          <w:color w:val="000000"/>
          <w:lang w:val="ka-GE"/>
        </w:rPr>
        <w:t xml:space="preserve">, </w:t>
      </w:r>
      <w:r>
        <w:rPr>
          <w:rFonts w:eastAsia="Verdana"/>
          <w:color w:val="000000"/>
        </w:rPr>
        <w:t>Vitamin D3 (5.0 mcg)</w:t>
      </w:r>
      <w:r>
        <w:rPr>
          <w:rFonts w:ascii="Sylfaen" w:eastAsia="Verdana" w:hAnsi="Sylfaen"/>
          <w:color w:val="000000"/>
          <w:lang w:val="ka-GE"/>
        </w:rPr>
        <w:t xml:space="preserve">, </w:t>
      </w:r>
      <w:r>
        <w:rPr>
          <w:rFonts w:eastAsia="Verdana"/>
          <w:color w:val="000000"/>
        </w:rPr>
        <w:t>Vitamin E (TE 5.0 mg)</w:t>
      </w:r>
      <w:r>
        <w:rPr>
          <w:rFonts w:ascii="Sylfaen" w:eastAsia="Verdana" w:hAnsi="Sylfaen"/>
          <w:color w:val="000000"/>
          <w:lang w:val="ka-GE"/>
        </w:rPr>
        <w:t xml:space="preserve">, </w:t>
      </w:r>
      <w:r>
        <w:rPr>
          <w:rFonts w:eastAsia="Verdana"/>
          <w:color w:val="000000"/>
        </w:rPr>
        <w:t>Vitamin B1 (0.5 mg)</w:t>
      </w:r>
      <w:r>
        <w:rPr>
          <w:rFonts w:ascii="Sylfaen" w:eastAsia="Verdana" w:hAnsi="Sylfaen"/>
          <w:color w:val="000000"/>
          <w:lang w:val="ka-GE"/>
        </w:rPr>
        <w:t xml:space="preserve">, </w:t>
      </w:r>
      <w:r>
        <w:rPr>
          <w:rFonts w:eastAsia="Verdana"/>
          <w:color w:val="000000"/>
        </w:rPr>
        <w:t>Vitamin B2 (0.5 mg)</w:t>
      </w:r>
      <w:r>
        <w:rPr>
          <w:rFonts w:ascii="Sylfaen" w:eastAsia="Verdana" w:hAnsi="Sylfaen"/>
          <w:color w:val="000000"/>
          <w:lang w:val="ka-GE"/>
        </w:rPr>
        <w:t xml:space="preserve">, </w:t>
      </w:r>
      <w:r>
        <w:rPr>
          <w:rFonts w:eastAsia="Verdana"/>
          <w:color w:val="000000"/>
        </w:rPr>
        <w:t>Vitamin B6 (0.5 mg)</w:t>
      </w:r>
      <w:r>
        <w:rPr>
          <w:rFonts w:ascii="Sylfaen" w:eastAsia="Verdana" w:hAnsi="Sylfaen"/>
          <w:color w:val="000000"/>
          <w:lang w:val="ka-GE"/>
        </w:rPr>
        <w:t xml:space="preserve">, </w:t>
      </w:r>
      <w:r>
        <w:rPr>
          <w:rFonts w:eastAsia="Verdana"/>
          <w:color w:val="000000"/>
        </w:rPr>
        <w:t>Vitamin B12 (0.9 mcg)</w:t>
      </w:r>
      <w:r>
        <w:rPr>
          <w:rFonts w:ascii="Sylfaen" w:eastAsia="Verdana" w:hAnsi="Sylfaen"/>
          <w:color w:val="000000"/>
          <w:lang w:val="ka-GE"/>
        </w:rPr>
        <w:t xml:space="preserve">, </w:t>
      </w:r>
      <w:r>
        <w:rPr>
          <w:rFonts w:eastAsia="Verdana"/>
          <w:color w:val="000000"/>
        </w:rPr>
        <w:t>Niacin (6.0 mg</w:t>
      </w:r>
      <w:r>
        <w:rPr>
          <w:rFonts w:ascii="Sylfaen" w:eastAsia="Verdana" w:hAnsi="Sylfaen"/>
          <w:color w:val="000000"/>
          <w:lang w:val="ka-GE"/>
        </w:rPr>
        <w:t xml:space="preserve">), </w:t>
      </w:r>
      <w:r>
        <w:rPr>
          <w:rFonts w:eastAsia="Verdana"/>
          <w:color w:val="000000"/>
        </w:rPr>
        <w:t>Copper (</w:t>
      </w:r>
      <w:proofErr w:type="spellStart"/>
      <w:r>
        <w:rPr>
          <w:rFonts w:eastAsia="Verdana"/>
          <w:color w:val="000000"/>
        </w:rPr>
        <w:t>CuS</w:t>
      </w:r>
      <w:proofErr w:type="spellEnd"/>
      <w:r>
        <w:rPr>
          <w:rFonts w:eastAsia="Verdana"/>
          <w:color w:val="000000"/>
        </w:rPr>
        <w:t xml:space="preserve"> 0.56 mg)</w:t>
      </w:r>
      <w:r>
        <w:rPr>
          <w:rFonts w:ascii="Sylfaen" w:eastAsia="Verdana" w:hAnsi="Sylfaen"/>
          <w:color w:val="000000"/>
          <w:lang w:val="ka-GE"/>
        </w:rPr>
        <w:t xml:space="preserve">, </w:t>
      </w:r>
      <w:r>
        <w:rPr>
          <w:rFonts w:eastAsia="Verdana"/>
          <w:color w:val="000000"/>
        </w:rPr>
        <w:t>Iodine (KI 90 mcg)</w:t>
      </w:r>
      <w:r>
        <w:rPr>
          <w:rFonts w:ascii="Sylfaen" w:eastAsia="Verdana" w:hAnsi="Sylfaen"/>
          <w:color w:val="000000"/>
          <w:lang w:val="ka-GE"/>
        </w:rPr>
        <w:t xml:space="preserve">, </w:t>
      </w:r>
      <w:r>
        <w:rPr>
          <w:rFonts w:eastAsia="Verdana"/>
          <w:color w:val="000000"/>
        </w:rPr>
        <w:t>Selenium (</w:t>
      </w:r>
      <w:proofErr w:type="spellStart"/>
      <w:r>
        <w:rPr>
          <w:rFonts w:eastAsia="Verdana"/>
          <w:color w:val="000000"/>
        </w:rPr>
        <w:t>NaS</w:t>
      </w:r>
      <w:proofErr w:type="spellEnd"/>
      <w:r>
        <w:rPr>
          <w:rFonts w:eastAsia="Verdana"/>
          <w:color w:val="000000"/>
        </w:rPr>
        <w:t xml:space="preserve"> 17 mcg)</w:t>
      </w:r>
      <w:r>
        <w:rPr>
          <w:rFonts w:ascii="Sylfaen" w:eastAsia="Verdana" w:hAnsi="Sylfaen"/>
          <w:color w:val="000000"/>
          <w:lang w:val="ka-GE"/>
        </w:rPr>
        <w:t xml:space="preserve">) </w:t>
      </w:r>
      <w:r>
        <w:rPr>
          <w:rFonts w:ascii="Sylfaen" w:hAnsi="Sylfaen"/>
          <w:szCs w:val="21"/>
          <w:lang w:val="ka-GE"/>
        </w:rPr>
        <w:t xml:space="preserve"> ფხვნილის ნარევს, რომელიც არის დაფასოებული ერთ-დოზიან პაკეტებად და შეიძლება დაემატოს სახლში მომზადებულ ნებისმიერ </w:t>
      </w:r>
      <w:r w:rsidR="00C40269" w:rsidRPr="00C40269">
        <w:rPr>
          <w:rFonts w:ascii="Sylfaen" w:hAnsi="Sylfaen"/>
          <w:szCs w:val="21"/>
          <w:lang w:val="ka-GE"/>
        </w:rPr>
        <w:t xml:space="preserve">თბილ მყარ ან </w:t>
      </w:r>
      <w:r w:rsidR="00C40269">
        <w:rPr>
          <w:rFonts w:ascii="Sylfaen" w:hAnsi="Sylfaen"/>
          <w:szCs w:val="21"/>
          <w:lang w:val="ka-GE"/>
        </w:rPr>
        <w:t>ნ</w:t>
      </w:r>
      <w:r w:rsidR="00C40269" w:rsidRPr="00C40269">
        <w:rPr>
          <w:rFonts w:ascii="Sylfaen" w:hAnsi="Sylfaen"/>
          <w:szCs w:val="21"/>
          <w:lang w:val="ka-GE"/>
        </w:rPr>
        <w:t>ახევრად მყარ საკვებს</w:t>
      </w:r>
      <w:r w:rsidR="00C40269">
        <w:rPr>
          <w:rFonts w:ascii="Sylfaen" w:hAnsi="Sylfaen"/>
          <w:szCs w:val="21"/>
          <w:lang w:val="ka-GE"/>
        </w:rPr>
        <w:t xml:space="preserve"> </w:t>
      </w:r>
      <w:r w:rsidR="00C40269" w:rsidRPr="00C40269">
        <w:rPr>
          <w:rFonts w:ascii="Sylfaen" w:hAnsi="Sylfaen"/>
          <w:szCs w:val="21"/>
          <w:lang w:val="ka-GE"/>
        </w:rPr>
        <w:t xml:space="preserve">(მაგ.: </w:t>
      </w:r>
      <w:r w:rsidR="00C40269" w:rsidRPr="00C40269">
        <w:rPr>
          <w:rFonts w:ascii="Sylfaen" w:hAnsi="Sylfaen"/>
          <w:szCs w:val="21"/>
          <w:lang w:val="ka-GE"/>
        </w:rPr>
        <w:br/>
      </w:r>
      <w:proofErr w:type="spellStart"/>
      <w:r w:rsidR="00C40269" w:rsidRPr="00C40269">
        <w:rPr>
          <w:rFonts w:ascii="Sylfaen" w:hAnsi="Sylfaen"/>
          <w:szCs w:val="21"/>
          <w:lang w:val="ka-GE"/>
        </w:rPr>
        <w:t>ბურღულეულის</w:t>
      </w:r>
      <w:proofErr w:type="spellEnd"/>
      <w:r w:rsidR="00C40269" w:rsidRPr="00C40269">
        <w:rPr>
          <w:rFonts w:ascii="Sylfaen" w:hAnsi="Sylfaen"/>
          <w:szCs w:val="21"/>
          <w:lang w:val="ka-GE"/>
        </w:rPr>
        <w:t xml:space="preserve"> </w:t>
      </w:r>
      <w:proofErr w:type="spellStart"/>
      <w:r w:rsidR="00C40269" w:rsidRPr="00C40269">
        <w:rPr>
          <w:rFonts w:ascii="Sylfaen" w:hAnsi="Sylfaen"/>
          <w:szCs w:val="21"/>
          <w:lang w:val="ka-GE"/>
        </w:rPr>
        <w:t>ფაფა</w:t>
      </w:r>
      <w:proofErr w:type="spellEnd"/>
      <w:r w:rsidR="00C40269" w:rsidRPr="00C40269">
        <w:rPr>
          <w:rFonts w:ascii="Sylfaen" w:hAnsi="Sylfaen"/>
          <w:szCs w:val="21"/>
          <w:lang w:val="ka-GE"/>
        </w:rPr>
        <w:t>,ბოსტნეულის და ხორცის პიურე  და ა.შ)</w:t>
      </w:r>
      <w:r w:rsidR="00C40269">
        <w:rPr>
          <w:rFonts w:ascii="Sylfaen" w:hAnsi="Sylfaen"/>
          <w:szCs w:val="21"/>
          <w:lang w:val="ka-GE"/>
        </w:rPr>
        <w:t>.</w:t>
      </w:r>
    </w:p>
    <w:p w:rsidR="00861F95" w:rsidRDefault="00861F95" w:rsidP="00861F95">
      <w:pPr>
        <w:pStyle w:val="PlainText"/>
        <w:jc w:val="both"/>
        <w:rPr>
          <w:rFonts w:ascii="Sylfaen" w:hAnsi="Sylfaen" w:cs="Sylfaen"/>
        </w:rPr>
      </w:pPr>
    </w:p>
    <w:p w:rsidR="00FC01E3" w:rsidRDefault="00861F95" w:rsidP="00FC01E3">
      <w:pPr>
        <w:pStyle w:val="PlainText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მიმდინარე წლის აგვისტოში ჩატარდა ელექტრონული ტენდერი და </w:t>
      </w:r>
      <w:r w:rsidR="00C40269">
        <w:rPr>
          <w:rFonts w:ascii="Sylfaen" w:hAnsi="Sylfaen" w:cs="Sylfaen"/>
          <w:lang w:val="ka-GE"/>
        </w:rPr>
        <w:t xml:space="preserve">სახელმწიფოს მიერ, </w:t>
      </w:r>
      <w:r w:rsidR="00C40269">
        <w:rPr>
          <w:rFonts w:ascii="Sylfaen" w:hAnsi="Sylfaen"/>
          <w:lang w:val="ka-GE"/>
        </w:rPr>
        <w:t>სოციალურად დაუცველი ოჯახების 6-23 თვის ასაკის ბავშვთა</w:t>
      </w:r>
      <w:r w:rsidR="00C40269">
        <w:rPr>
          <w:rFonts w:ascii="Sylfaen" w:hAnsi="Sylfaen"/>
          <w:lang w:val="ka-GE"/>
        </w:rPr>
        <w:t>თვის</w:t>
      </w:r>
      <w:r w:rsidR="00C40269">
        <w:rPr>
          <w:rFonts w:ascii="Sylfaen" w:hAnsi="Sylfaen"/>
          <w:lang w:val="ka-GE"/>
        </w:rPr>
        <w:t xml:space="preserve"> </w:t>
      </w:r>
      <w:r w:rsidR="00C4026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შესყიდულ იქნა </w:t>
      </w:r>
      <w:proofErr w:type="spellStart"/>
      <w:r>
        <w:rPr>
          <w:rFonts w:ascii="Sylfaen" w:hAnsi="Sylfaen" w:cs="Sylfaen"/>
        </w:rPr>
        <w:t>მიკროელემენტების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ფხვნილი - 78 000 კოლოფის </w:t>
      </w:r>
      <w:r w:rsidR="00FC01E3">
        <w:rPr>
          <w:rFonts w:ascii="Sylfaen" w:hAnsi="Sylfaen"/>
          <w:lang w:val="ka-GE"/>
        </w:rPr>
        <w:t xml:space="preserve">(2 340 000 პაკეტი) </w:t>
      </w:r>
      <w:r>
        <w:rPr>
          <w:rFonts w:ascii="Sylfaen" w:hAnsi="Sylfaen"/>
          <w:lang w:val="ka-GE"/>
        </w:rPr>
        <w:t>ოდენობით.</w:t>
      </w:r>
      <w:r w:rsidR="00FC01E3">
        <w:rPr>
          <w:rFonts w:ascii="Sylfaen" w:hAnsi="Sylfaen"/>
          <w:lang w:val="ka-GE"/>
        </w:rPr>
        <w:t xml:space="preserve"> (რაოდენობა გათვლილია სტატისტიკური მონაცემების და ფხვნილის მიღების ინსტრუქციის გათვალისწინებით.)</w:t>
      </w:r>
    </w:p>
    <w:p w:rsidR="00FC01E3" w:rsidRDefault="00FC01E3" w:rsidP="00FC01E3">
      <w:pPr>
        <w:pStyle w:val="PlainText"/>
        <w:jc w:val="both"/>
        <w:rPr>
          <w:rFonts w:ascii="Sylfaen" w:hAnsi="Sylfaen"/>
          <w:lang w:val="ka-GE"/>
        </w:rPr>
      </w:pPr>
    </w:p>
    <w:p w:rsidR="00FC01E3" w:rsidRDefault="00FC01E3" w:rsidP="00FC01E3">
      <w:pPr>
        <w:pStyle w:val="PlainTex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სოციალური მომსახურების სააგენტოს სოციალურად დაუცველი ოჯახების ბაზაში 6-23 თვის ასაკის ბავშვთა რაოდენობა, რომელთა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შემწეობის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მისაღებ</w:t>
      </w:r>
      <w:proofErr w:type="spellEnd"/>
      <w:r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>
        <w:rPr>
          <w:rFonts w:ascii="Sylfaen" w:hAnsi="Sylfaen" w:cs="Sylfaen"/>
        </w:rPr>
        <w:t>ზღვრულ</w:t>
      </w:r>
      <w:proofErr w:type="spellEnd"/>
      <w:r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>
        <w:rPr>
          <w:rFonts w:ascii="Sylfaen" w:hAnsi="Sylfaen" w:cs="Sylfaen"/>
        </w:rPr>
        <w:t>ქულა</w:t>
      </w:r>
      <w:proofErr w:type="spellEnd"/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უტოლდება ან ნაკლებია </w:t>
      </w:r>
      <w:r>
        <w:t>100 000</w:t>
      </w:r>
      <w:r>
        <w:rPr>
          <w:rFonts w:ascii="Sylfaen" w:hAnsi="Sylfaen"/>
          <w:lang w:val="ka-GE"/>
        </w:rPr>
        <w:t>-ზე, შეადგენს დაახლოებით 13 000 ბავშვს.</w:t>
      </w:r>
    </w:p>
    <w:p w:rsidR="009572B0" w:rsidRDefault="009572B0" w:rsidP="00FC01E3">
      <w:pPr>
        <w:pStyle w:val="PlainText"/>
        <w:jc w:val="both"/>
        <w:rPr>
          <w:rFonts w:ascii="Sylfaen" w:hAnsi="Sylfaen"/>
          <w:lang w:val="ka-GE"/>
        </w:rPr>
      </w:pPr>
    </w:p>
    <w:p w:rsidR="009572B0" w:rsidRPr="009572B0" w:rsidRDefault="009572B0" w:rsidP="009572B0">
      <w:pPr>
        <w:pStyle w:val="PlainText"/>
        <w:jc w:val="both"/>
        <w:rPr>
          <w:rFonts w:ascii="Sylfaen" w:hAnsi="Sylfaen"/>
          <w:b/>
          <w:u w:val="single"/>
          <w:lang w:val="ka-GE"/>
        </w:rPr>
      </w:pPr>
      <w:r w:rsidRPr="009572B0">
        <w:rPr>
          <w:rFonts w:ascii="Sylfaen" w:hAnsi="Sylfaen"/>
          <w:b/>
          <w:u w:val="single"/>
          <w:lang w:val="ka-GE"/>
        </w:rPr>
        <w:t>მიკროელემენტების გაცემის წესი:</w:t>
      </w:r>
    </w:p>
    <w:p w:rsidR="009572B0" w:rsidRDefault="009572B0" w:rsidP="00FC01E3">
      <w:pPr>
        <w:pStyle w:val="PlainText"/>
        <w:jc w:val="both"/>
        <w:rPr>
          <w:rFonts w:ascii="Sylfaen" w:hAnsi="Sylfaen"/>
          <w:lang w:val="ka-GE"/>
        </w:rPr>
      </w:pPr>
    </w:p>
    <w:p w:rsidR="009572B0" w:rsidRDefault="009572B0" w:rsidP="009572B0">
      <w:pPr>
        <w:pStyle w:val="PlainText"/>
        <w:numPr>
          <w:ilvl w:val="0"/>
          <w:numId w:val="4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მიკროელემენტების გაცემა ბენეფიციარებზე განხორციელდება </w:t>
      </w:r>
      <w:proofErr w:type="spellStart"/>
      <w:r>
        <w:rPr>
          <w:rFonts w:ascii="Sylfaen" w:hAnsi="Sylfaen" w:cs="Sylfaen"/>
        </w:rPr>
        <w:t>შპს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მედფარმა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პლუსის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კონტრაქტორი</w:t>
      </w:r>
      <w:proofErr w:type="spellEnd"/>
      <w:r>
        <w:rPr>
          <w:rFonts w:ascii="Sylfaen" w:hAnsi="Sylfaen" w:cs="Sylfaen"/>
          <w:lang w:val="ka-GE"/>
        </w:rPr>
        <w:t xml:space="preserve"> აფთიაქების მეშვეობით (აფთიაქების სია თან ერთვის, ასევე, ხელმისაწვდომია სააგენტოს ვებ-გვერდზე და სამინისტროს ცხელ ხაზზე).</w:t>
      </w:r>
    </w:p>
    <w:p w:rsidR="009572B0" w:rsidRDefault="009572B0" w:rsidP="009572B0">
      <w:pPr>
        <w:pStyle w:val="ListParagraph"/>
        <w:numPr>
          <w:ilvl w:val="0"/>
          <w:numId w:val="2"/>
        </w:numPr>
        <w:tabs>
          <w:tab w:val="left" w:pos="3060"/>
        </w:tabs>
        <w:spacing w:after="0"/>
        <w:jc w:val="both"/>
        <w:rPr>
          <w:rFonts w:ascii="Sylfaen" w:hAnsi="Sylfaen"/>
          <w:szCs w:val="21"/>
          <w:lang w:val="ka-GE"/>
        </w:rPr>
      </w:pPr>
      <w:r w:rsidRPr="00FC01E3">
        <w:rPr>
          <w:rFonts w:ascii="Sylfaen" w:hAnsi="Sylfaen"/>
          <w:szCs w:val="21"/>
          <w:lang w:val="ka-GE"/>
        </w:rPr>
        <w:t>ერთ ბავშვზე  გაიცემა 6 კოლოფი (180 პაკეტი) მიკროელემენტების შემცველი საკვები დანამატი.</w:t>
      </w:r>
    </w:p>
    <w:p w:rsidR="009572B0" w:rsidRPr="00FC01E3" w:rsidRDefault="009572B0" w:rsidP="009572B0">
      <w:pPr>
        <w:pStyle w:val="ListParagraph"/>
        <w:numPr>
          <w:ilvl w:val="0"/>
          <w:numId w:val="2"/>
        </w:numPr>
        <w:tabs>
          <w:tab w:val="left" w:pos="3060"/>
        </w:tabs>
        <w:spacing w:after="0"/>
        <w:jc w:val="both"/>
        <w:rPr>
          <w:rFonts w:ascii="Sylfaen" w:hAnsi="Sylfaen"/>
          <w:szCs w:val="21"/>
          <w:lang w:val="ka-GE"/>
        </w:rPr>
      </w:pPr>
      <w:r>
        <w:rPr>
          <w:rFonts w:ascii="Sylfaen" w:hAnsi="Sylfaen" w:cs="Sylfaen"/>
          <w:szCs w:val="20"/>
          <w:shd w:val="clear" w:color="auto" w:fill="FFFFFF"/>
          <w:lang w:val="ka-GE"/>
        </w:rPr>
        <w:t xml:space="preserve">ბენეფიციართა </w:t>
      </w:r>
      <w:r w:rsidRPr="009572B0">
        <w:rPr>
          <w:rFonts w:ascii="Sylfaen" w:hAnsi="Sylfaen" w:cs="Sylfaen"/>
          <w:szCs w:val="20"/>
          <w:shd w:val="clear" w:color="auto" w:fill="FFFFFF"/>
          <w:lang w:val="ka-GE"/>
        </w:rPr>
        <w:t>ოჯახის წარმომადგენელზე ერთჯერადად გაიცემა საკვები დანამატის წლიური საჭიროება</w:t>
      </w:r>
      <w:r>
        <w:rPr>
          <w:rFonts w:ascii="Sylfaen" w:hAnsi="Sylfaen" w:cs="Sylfaen"/>
          <w:szCs w:val="20"/>
          <w:shd w:val="clear" w:color="auto" w:fill="FFFFFF"/>
          <w:lang w:val="ka-GE"/>
        </w:rPr>
        <w:t xml:space="preserve"> (180 პაკეტი).</w:t>
      </w:r>
    </w:p>
    <w:p w:rsidR="00C40269" w:rsidRDefault="00FC01E3" w:rsidP="00C40269">
      <w:pPr>
        <w:pStyle w:val="ListParagraph"/>
        <w:numPr>
          <w:ilvl w:val="0"/>
          <w:numId w:val="2"/>
        </w:numPr>
        <w:tabs>
          <w:tab w:val="left" w:pos="3060"/>
        </w:tabs>
        <w:spacing w:after="0"/>
        <w:jc w:val="both"/>
        <w:rPr>
          <w:rFonts w:ascii="Sylfaen" w:hAnsi="Sylfaen"/>
          <w:szCs w:val="21"/>
          <w:lang w:val="ka-GE"/>
        </w:rPr>
      </w:pPr>
      <w:r w:rsidRPr="00FC01E3">
        <w:rPr>
          <w:rFonts w:ascii="Sylfaen" w:hAnsi="Sylfaen"/>
          <w:szCs w:val="21"/>
          <w:lang w:val="ka-GE"/>
        </w:rPr>
        <w:t>მიკროელემენტების შემცველი ერთი პაკეტი გამოიყენება მხოლოდ ერთი ბავშვი</w:t>
      </w:r>
      <w:r>
        <w:rPr>
          <w:rFonts w:ascii="Sylfaen" w:hAnsi="Sylfaen"/>
          <w:szCs w:val="21"/>
          <w:lang w:val="ka-GE"/>
        </w:rPr>
        <w:t>ს</w:t>
      </w:r>
      <w:r w:rsidRPr="00FC01E3">
        <w:rPr>
          <w:rFonts w:ascii="Sylfaen" w:hAnsi="Sylfaen"/>
          <w:szCs w:val="21"/>
          <w:lang w:val="ka-GE"/>
        </w:rPr>
        <w:t>თვის</w:t>
      </w:r>
      <w:r>
        <w:rPr>
          <w:rFonts w:ascii="Sylfaen" w:hAnsi="Sylfaen"/>
          <w:szCs w:val="21"/>
          <w:lang w:val="ka-GE"/>
        </w:rPr>
        <w:t xml:space="preserve"> და მიიღება</w:t>
      </w:r>
      <w:r w:rsidRPr="00FC01E3">
        <w:rPr>
          <w:rFonts w:ascii="Sylfaen" w:hAnsi="Sylfaen"/>
          <w:szCs w:val="21"/>
          <w:lang w:val="ka-GE"/>
        </w:rPr>
        <w:t xml:space="preserve"> საკვებთან ერთად დღეში </w:t>
      </w:r>
      <w:proofErr w:type="spellStart"/>
      <w:r w:rsidRPr="00FC01E3">
        <w:rPr>
          <w:rFonts w:ascii="Sylfaen" w:hAnsi="Sylfaen"/>
          <w:szCs w:val="21"/>
          <w:lang w:val="ka-GE"/>
        </w:rPr>
        <w:t>ერთხელ</w:t>
      </w:r>
      <w:proofErr w:type="spellEnd"/>
      <w:r w:rsidRPr="00FC01E3">
        <w:rPr>
          <w:rFonts w:ascii="Sylfaen" w:hAnsi="Sylfaen"/>
          <w:szCs w:val="21"/>
          <w:lang w:val="ka-GE"/>
        </w:rPr>
        <w:t xml:space="preserve"> ;</w:t>
      </w:r>
    </w:p>
    <w:p w:rsidR="00905922" w:rsidRPr="00C40269" w:rsidRDefault="009572B0" w:rsidP="00C40269">
      <w:pPr>
        <w:pStyle w:val="ListParagraph"/>
        <w:numPr>
          <w:ilvl w:val="0"/>
          <w:numId w:val="2"/>
        </w:numPr>
        <w:tabs>
          <w:tab w:val="left" w:pos="3060"/>
        </w:tabs>
        <w:spacing w:after="0"/>
        <w:jc w:val="both"/>
        <w:rPr>
          <w:rFonts w:ascii="Sylfaen" w:hAnsi="Sylfaen"/>
          <w:szCs w:val="21"/>
          <w:lang w:val="ka-GE"/>
        </w:rPr>
      </w:pPr>
      <w:r w:rsidRPr="00C40269">
        <w:rPr>
          <w:rFonts w:ascii="Sylfaen" w:hAnsi="Sylfaen" w:cs="Sylfaen"/>
          <w:szCs w:val="20"/>
          <w:shd w:val="clear" w:color="auto" w:fill="FFFFFF"/>
          <w:lang w:val="ka-GE"/>
        </w:rPr>
        <w:t xml:space="preserve">ბენეფიციართა ინფორმირება </w:t>
      </w:r>
      <w:r w:rsidRPr="00C40269">
        <w:rPr>
          <w:rFonts w:ascii="Sylfaen" w:hAnsi="Sylfaen" w:cs="Sylfaen"/>
          <w:szCs w:val="20"/>
          <w:shd w:val="clear" w:color="auto" w:fill="FFFFFF"/>
          <w:lang w:val="ka-GE"/>
        </w:rPr>
        <w:t>დამატებით გან</w:t>
      </w:r>
      <w:r w:rsidRPr="00C40269">
        <w:rPr>
          <w:rFonts w:ascii="Sylfaen" w:hAnsi="Sylfaen" w:cs="Sylfaen"/>
          <w:szCs w:val="20"/>
          <w:shd w:val="clear" w:color="auto" w:fill="FFFFFF"/>
          <w:lang w:val="ka-GE"/>
        </w:rPr>
        <w:t>ხორციელდება სოციალური აგენტებისა და სოფლის ექიმების დახმარებით</w:t>
      </w:r>
      <w:r w:rsidRPr="00C40269">
        <w:rPr>
          <w:rFonts w:ascii="Sylfaen" w:hAnsi="Sylfaen" w:cs="Sylfaen"/>
          <w:szCs w:val="20"/>
          <w:shd w:val="clear" w:color="auto" w:fill="FFFFFF"/>
          <w:lang w:val="ka-GE"/>
        </w:rPr>
        <w:t>.</w:t>
      </w:r>
      <w:bookmarkStart w:id="0" w:name="_GoBack"/>
      <w:bookmarkEnd w:id="0"/>
    </w:p>
    <w:sectPr w:rsidR="00905922" w:rsidRPr="00C40269" w:rsidSect="00C4026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D21"/>
    <w:multiLevelType w:val="hybridMultilevel"/>
    <w:tmpl w:val="0790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07E71"/>
    <w:multiLevelType w:val="hybridMultilevel"/>
    <w:tmpl w:val="9790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73520"/>
    <w:multiLevelType w:val="hybridMultilevel"/>
    <w:tmpl w:val="9DC88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D1884"/>
    <w:multiLevelType w:val="hybridMultilevel"/>
    <w:tmpl w:val="8274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8E"/>
    <w:rsid w:val="006B058E"/>
    <w:rsid w:val="00861F95"/>
    <w:rsid w:val="00905922"/>
    <w:rsid w:val="009572B0"/>
    <w:rsid w:val="00B45DFD"/>
    <w:rsid w:val="00C40269"/>
    <w:rsid w:val="00FC01E3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92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61F9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F9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92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61F9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F9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cp:lastPrinted>2016-09-20T07:23:00Z</cp:lastPrinted>
  <dcterms:created xsi:type="dcterms:W3CDTF">2016-05-27T08:09:00Z</dcterms:created>
  <dcterms:modified xsi:type="dcterms:W3CDTF">2016-09-20T07:31:00Z</dcterms:modified>
</cp:coreProperties>
</file>